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77512" w14:textId="77777777" w:rsidR="004575AC" w:rsidRPr="004575AC" w:rsidRDefault="004575AC" w:rsidP="004575AC"/>
    <w:p w14:paraId="609335FD" w14:textId="77777777" w:rsidR="004575AC" w:rsidRPr="004575AC" w:rsidRDefault="004575AC" w:rsidP="004575AC"/>
    <w:tbl>
      <w:tblPr>
        <w:tblW w:w="18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4575AC" w:rsidRPr="004575AC" w14:paraId="13A0BBA6" w14:textId="77777777" w:rsidTr="004575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A8B0DE5" w14:textId="2B1B5CC3" w:rsidR="004575AC" w:rsidRPr="004575AC" w:rsidRDefault="004575AC" w:rsidP="004575AC">
            <w:r w:rsidRPr="004575AC">
              <w:drawing>
                <wp:inline distT="0" distB="0" distL="0" distR="0" wp14:anchorId="0EEDFE8D" wp14:editId="495709AF">
                  <wp:extent cx="5943600" cy="826770"/>
                  <wp:effectExtent l="0" t="0" r="0" b="0"/>
                  <wp:docPr id="1014317521" name="Picture 4" descr="CAB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B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26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75AC" w:rsidRPr="004575AC" w14:paraId="23388C17" w14:textId="77777777" w:rsidTr="004575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84B7E4A" w14:textId="77777777" w:rsidR="004575AC" w:rsidRPr="004575AC" w:rsidRDefault="004575AC" w:rsidP="004575AC">
            <w:pPr>
              <w:rPr>
                <w:lang w:val="es-ES"/>
              </w:rPr>
            </w:pPr>
            <w:r w:rsidRPr="004575AC">
              <w:rPr>
                <w:b/>
                <w:bCs/>
                <w:lang w:val="es-ES"/>
              </w:rPr>
              <w:t xml:space="preserve">Tercera reunión de la mesa de negociación del XIX Convenio TIC </w:t>
            </w:r>
          </w:p>
        </w:tc>
      </w:tr>
      <w:tr w:rsidR="004575AC" w:rsidRPr="004575AC" w14:paraId="32C83D57" w14:textId="77777777" w:rsidTr="004575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631277" w14:textId="619E9944" w:rsidR="004575AC" w:rsidRPr="004575AC" w:rsidRDefault="004575AC" w:rsidP="004575AC">
            <w:r w:rsidRPr="004575AC">
              <w:drawing>
                <wp:inline distT="0" distB="0" distL="0" distR="0" wp14:anchorId="5B4B2E2E" wp14:editId="19F18596">
                  <wp:extent cx="5943600" cy="3103880"/>
                  <wp:effectExtent l="0" t="0" r="0" b="1270"/>
                  <wp:docPr id="1334847948" name="Picture 3" descr="FOTO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1038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47181CD" w14:textId="77777777" w:rsidR="004575AC" w:rsidRPr="004575AC" w:rsidRDefault="004575AC" w:rsidP="004575AC">
      <w:pPr>
        <w:rPr>
          <w:lang w:val="es-ES"/>
        </w:rPr>
      </w:pPr>
      <w:r w:rsidRPr="004575AC">
        <w:rPr>
          <w:lang w:val="es-ES"/>
        </w:rPr>
        <w:t xml:space="preserve">Hoy, 17 de septiembre de 2024, ha tenido lugar la tercera reunión de la mesa negociadora del </w:t>
      </w:r>
      <w:r w:rsidRPr="004575AC">
        <w:rPr>
          <w:b/>
          <w:bCs/>
          <w:lang w:val="es-ES"/>
        </w:rPr>
        <w:t>XIX Convenio</w:t>
      </w:r>
      <w:r w:rsidRPr="004575AC">
        <w:rPr>
          <w:lang w:val="es-ES"/>
        </w:rPr>
        <w:t xml:space="preserve"> de Consultoría, Tecnologías de la Información, Estudios de Mercado y de la Opinión Pública. </w:t>
      </w:r>
    </w:p>
    <w:p w14:paraId="018D5FE1" w14:textId="77777777" w:rsidR="004575AC" w:rsidRPr="004575AC" w:rsidRDefault="004575AC" w:rsidP="004575AC">
      <w:pPr>
        <w:rPr>
          <w:lang w:val="es-ES"/>
        </w:rPr>
      </w:pPr>
      <w:r w:rsidRPr="004575AC">
        <w:rPr>
          <w:b/>
          <w:bCs/>
          <w:lang w:val="es-ES"/>
        </w:rPr>
        <w:t>CCOO</w:t>
      </w:r>
      <w:r w:rsidRPr="004575AC">
        <w:rPr>
          <w:lang w:val="es-ES"/>
        </w:rPr>
        <w:t xml:space="preserve"> ha vuelto a insistir en la prioridad de alcanzar un acuerdo salarial cuanto antes para poder centrarnos en el resto de </w:t>
      </w:r>
      <w:proofErr w:type="gramStart"/>
      <w:r w:rsidRPr="004575AC">
        <w:rPr>
          <w:lang w:val="es-ES"/>
        </w:rPr>
        <w:t>temas</w:t>
      </w:r>
      <w:proofErr w:type="gramEnd"/>
      <w:r w:rsidRPr="004575AC">
        <w:rPr>
          <w:lang w:val="es-ES"/>
        </w:rPr>
        <w:t xml:space="preserve"> pendientes, dada la complejidad de los mismos. </w:t>
      </w:r>
    </w:p>
    <w:p w14:paraId="27A3FC61" w14:textId="77777777" w:rsidR="004575AC" w:rsidRPr="004575AC" w:rsidRDefault="004575AC" w:rsidP="004575AC">
      <w:pPr>
        <w:rPr>
          <w:lang w:val="es-ES"/>
        </w:rPr>
      </w:pPr>
      <w:r w:rsidRPr="004575AC">
        <w:rPr>
          <w:lang w:val="es-ES"/>
        </w:rPr>
        <w:t xml:space="preserve">A </w:t>
      </w:r>
      <w:proofErr w:type="gramStart"/>
      <w:r w:rsidRPr="004575AC">
        <w:rPr>
          <w:lang w:val="es-ES"/>
        </w:rPr>
        <w:t>continuación</w:t>
      </w:r>
      <w:proofErr w:type="gramEnd"/>
      <w:r w:rsidRPr="004575AC">
        <w:rPr>
          <w:lang w:val="es-ES"/>
        </w:rPr>
        <w:t xml:space="preserve"> detallamos las propuestas de CCOO que venimos presentando desde la primera reunión:</w:t>
      </w:r>
      <w:r w:rsidRPr="004575AC">
        <w:rPr>
          <w:b/>
          <w:bCs/>
          <w:lang w:val="es-ES"/>
        </w:rPr>
        <w:t xml:space="preserve"> </w:t>
      </w:r>
    </w:p>
    <w:p w14:paraId="5915CD36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b/>
          <w:bCs/>
          <w:lang w:val="es-ES"/>
        </w:rPr>
        <w:t>Tablas salariales</w:t>
      </w:r>
      <w:r w:rsidRPr="004575AC">
        <w:rPr>
          <w:lang w:val="es-ES"/>
        </w:rPr>
        <w:t xml:space="preserve">. Incremento mínimo de un porcentaje acumulado de 2 dígitos. </w:t>
      </w:r>
    </w:p>
    <w:p w14:paraId="346E69E5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t>Eliminación del Artículo 7 del Convenio "</w:t>
      </w:r>
      <w:r w:rsidRPr="004575AC">
        <w:rPr>
          <w:b/>
          <w:bCs/>
          <w:lang w:val="es-ES"/>
        </w:rPr>
        <w:t>Compensación y Absorción de condiciones económicas</w:t>
      </w:r>
      <w:r w:rsidRPr="004575AC">
        <w:rPr>
          <w:lang w:val="es-ES"/>
        </w:rPr>
        <w:t xml:space="preserve">". </w:t>
      </w:r>
    </w:p>
    <w:p w14:paraId="0AE14D1D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t xml:space="preserve">Inclusión de una </w:t>
      </w:r>
      <w:r w:rsidRPr="004575AC">
        <w:rPr>
          <w:b/>
          <w:bCs/>
          <w:lang w:val="es-ES"/>
        </w:rPr>
        <w:t>cláusula de revisión salarial vinculada al IPC</w:t>
      </w:r>
      <w:r w:rsidRPr="004575AC">
        <w:rPr>
          <w:lang w:val="es-ES"/>
        </w:rPr>
        <w:t xml:space="preserve"> que asegure el mantenimiento del poder adquisitivo. </w:t>
      </w:r>
    </w:p>
    <w:p w14:paraId="0057F9A0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b/>
          <w:bCs/>
          <w:lang w:val="es-ES"/>
        </w:rPr>
        <w:t>Eliminación del último nivel</w:t>
      </w:r>
      <w:r w:rsidRPr="004575AC">
        <w:rPr>
          <w:lang w:val="es-ES"/>
        </w:rPr>
        <w:t xml:space="preserve"> de cada área profesional. </w:t>
      </w:r>
    </w:p>
    <w:p w14:paraId="4A10296B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lastRenderedPageBreak/>
        <w:t xml:space="preserve">Regulación de </w:t>
      </w:r>
      <w:r w:rsidRPr="004575AC">
        <w:rPr>
          <w:b/>
          <w:bCs/>
          <w:lang w:val="es-ES"/>
        </w:rPr>
        <w:t>guardias, turnos y disponibilidades</w:t>
      </w:r>
      <w:r w:rsidRPr="004575AC">
        <w:rPr>
          <w:lang w:val="es-ES"/>
        </w:rPr>
        <w:t xml:space="preserve">. </w:t>
      </w:r>
    </w:p>
    <w:p w14:paraId="6911D3D9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t xml:space="preserve">Regulación de la </w:t>
      </w:r>
      <w:r w:rsidRPr="004575AC">
        <w:rPr>
          <w:b/>
          <w:bCs/>
          <w:lang w:val="es-ES"/>
        </w:rPr>
        <w:t>nocturnidad</w:t>
      </w:r>
      <w:r w:rsidRPr="004575AC">
        <w:rPr>
          <w:lang w:val="es-ES"/>
        </w:rPr>
        <w:t xml:space="preserve">, trabajo en </w:t>
      </w:r>
      <w:r w:rsidRPr="004575AC">
        <w:rPr>
          <w:b/>
          <w:bCs/>
          <w:lang w:val="es-ES"/>
        </w:rPr>
        <w:t>fines de semana y festivos</w:t>
      </w:r>
      <w:r w:rsidRPr="004575AC">
        <w:rPr>
          <w:lang w:val="es-ES"/>
        </w:rPr>
        <w:t xml:space="preserve"> e </w:t>
      </w:r>
      <w:r w:rsidRPr="004575AC">
        <w:rPr>
          <w:b/>
          <w:bCs/>
          <w:lang w:val="es-ES"/>
        </w:rPr>
        <w:t>intervenciones</w:t>
      </w:r>
      <w:r w:rsidRPr="004575AC">
        <w:rPr>
          <w:lang w:val="es-ES"/>
        </w:rPr>
        <w:t xml:space="preserve">. </w:t>
      </w:r>
    </w:p>
    <w:p w14:paraId="6BF91C39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t xml:space="preserve">Actualización de los importes de: </w:t>
      </w:r>
    </w:p>
    <w:p w14:paraId="4EBCA23B" w14:textId="77777777" w:rsidR="004575AC" w:rsidRPr="004575AC" w:rsidRDefault="004575AC" w:rsidP="004575AC">
      <w:pPr>
        <w:numPr>
          <w:ilvl w:val="1"/>
          <w:numId w:val="1"/>
        </w:numPr>
      </w:pPr>
      <w:r w:rsidRPr="004575AC">
        <w:t xml:space="preserve">T </w:t>
      </w:r>
      <w:proofErr w:type="spellStart"/>
      <w:r w:rsidRPr="004575AC">
        <w:rPr>
          <w:b/>
          <w:bCs/>
        </w:rPr>
        <w:t>eletrabajo</w:t>
      </w:r>
      <w:proofErr w:type="spellEnd"/>
      <w:r w:rsidRPr="004575AC">
        <w:t xml:space="preserve">. </w:t>
      </w:r>
    </w:p>
    <w:p w14:paraId="35A87E16" w14:textId="77777777" w:rsidR="004575AC" w:rsidRPr="004575AC" w:rsidRDefault="004575AC" w:rsidP="004575AC">
      <w:pPr>
        <w:numPr>
          <w:ilvl w:val="1"/>
          <w:numId w:val="1"/>
        </w:numPr>
      </w:pPr>
      <w:proofErr w:type="spellStart"/>
      <w:r w:rsidRPr="004575AC">
        <w:rPr>
          <w:b/>
          <w:bCs/>
        </w:rPr>
        <w:t>Kilometraje</w:t>
      </w:r>
      <w:proofErr w:type="spellEnd"/>
      <w:r w:rsidRPr="004575AC">
        <w:t xml:space="preserve">. </w:t>
      </w:r>
    </w:p>
    <w:p w14:paraId="1BF9E4DE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b/>
          <w:bCs/>
          <w:lang w:val="es-ES"/>
        </w:rPr>
        <w:t>Dietas</w:t>
      </w:r>
      <w:r w:rsidRPr="004575AC">
        <w:rPr>
          <w:lang w:val="es-ES"/>
        </w:rPr>
        <w:t xml:space="preserve">: actualización de los importes y regulación. </w:t>
      </w:r>
    </w:p>
    <w:p w14:paraId="5CCDC814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t xml:space="preserve">Vigencia del Convenio de 3 años. </w:t>
      </w:r>
    </w:p>
    <w:p w14:paraId="5D818047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t xml:space="preserve">Definición de los diferentes grupos y niveles de todas las áreas del Convenio. </w:t>
      </w:r>
    </w:p>
    <w:p w14:paraId="4C231BE7" w14:textId="77777777" w:rsidR="004575AC" w:rsidRPr="004575AC" w:rsidRDefault="004575AC" w:rsidP="004575AC">
      <w:pPr>
        <w:numPr>
          <w:ilvl w:val="0"/>
          <w:numId w:val="1"/>
        </w:numPr>
        <w:rPr>
          <w:lang w:val="es-ES"/>
        </w:rPr>
      </w:pPr>
      <w:r w:rsidRPr="004575AC">
        <w:rPr>
          <w:lang w:val="es-ES"/>
        </w:rPr>
        <w:t xml:space="preserve">Adecuación del Texto a la legislación actual en todos los ámbitos: </w:t>
      </w:r>
    </w:p>
    <w:p w14:paraId="79F24D46" w14:textId="77777777" w:rsidR="004575AC" w:rsidRPr="004575AC" w:rsidRDefault="004575AC" w:rsidP="004575AC">
      <w:pPr>
        <w:numPr>
          <w:ilvl w:val="1"/>
          <w:numId w:val="1"/>
        </w:numPr>
      </w:pPr>
      <w:proofErr w:type="spellStart"/>
      <w:r w:rsidRPr="004575AC">
        <w:t>Igualdad</w:t>
      </w:r>
      <w:proofErr w:type="spellEnd"/>
      <w:r w:rsidRPr="004575AC">
        <w:t xml:space="preserve">, conciliación%u2026 </w:t>
      </w:r>
    </w:p>
    <w:p w14:paraId="5F8B66E5" w14:textId="77777777" w:rsidR="004575AC" w:rsidRPr="004575AC" w:rsidRDefault="004575AC" w:rsidP="004575AC">
      <w:pPr>
        <w:numPr>
          <w:ilvl w:val="1"/>
          <w:numId w:val="1"/>
        </w:numPr>
      </w:pPr>
      <w:r w:rsidRPr="004575AC">
        <w:t xml:space="preserve">Salud laboral%u2026 </w:t>
      </w:r>
    </w:p>
    <w:p w14:paraId="01F751C3" w14:textId="77777777" w:rsidR="004575AC" w:rsidRPr="004575AC" w:rsidRDefault="004575AC" w:rsidP="004575AC">
      <w:pPr>
        <w:rPr>
          <w:lang w:val="es-ES"/>
        </w:rPr>
      </w:pPr>
      <w:r w:rsidRPr="004575AC">
        <w:rPr>
          <w:lang w:val="es-ES"/>
        </w:rPr>
        <w:t xml:space="preserve">Siendo conscientes de la dificultad que conlleva, </w:t>
      </w:r>
      <w:r w:rsidRPr="004575AC">
        <w:rPr>
          <w:b/>
          <w:bCs/>
          <w:lang w:val="es-ES"/>
        </w:rPr>
        <w:t>CCOO</w:t>
      </w:r>
      <w:r w:rsidRPr="004575AC">
        <w:rPr>
          <w:lang w:val="es-ES"/>
        </w:rPr>
        <w:t xml:space="preserve"> considera prioritario que los </w:t>
      </w:r>
      <w:r w:rsidRPr="004575AC">
        <w:rPr>
          <w:b/>
          <w:bCs/>
          <w:lang w:val="es-ES"/>
        </w:rPr>
        <w:t>incrementos salariales</w:t>
      </w:r>
      <w:r w:rsidRPr="004575AC">
        <w:rPr>
          <w:lang w:val="es-ES"/>
        </w:rPr>
        <w:t xml:space="preserve"> fruto de la negociación colectiva sean efectivos para todas las personas trabajadoras del sector. Por este motivo hemos propuesto desde la primera reunión la eliminación de la </w:t>
      </w:r>
      <w:r w:rsidRPr="004575AC">
        <w:rPr>
          <w:b/>
          <w:bCs/>
          <w:lang w:val="es-ES"/>
        </w:rPr>
        <w:t>cláusula de compensación y absorción</w:t>
      </w:r>
      <w:r w:rsidRPr="004575AC">
        <w:rPr>
          <w:lang w:val="es-ES"/>
        </w:rPr>
        <w:t xml:space="preserve"> que impide que la mayor parte de los profesionales recibamos en nuestros bolsillos los incrementos en tablas pactados. </w:t>
      </w:r>
    </w:p>
    <w:p w14:paraId="08084EE7" w14:textId="77777777" w:rsidR="004575AC" w:rsidRPr="004575AC" w:rsidRDefault="004575AC" w:rsidP="004575AC">
      <w:pPr>
        <w:rPr>
          <w:lang w:val="es-ES"/>
        </w:rPr>
      </w:pPr>
      <w:r w:rsidRPr="004575AC">
        <w:rPr>
          <w:lang w:val="es-ES"/>
        </w:rPr>
        <w:t xml:space="preserve">Debe hacerse un reparto justo de los beneficios que presentan año tras año las principales empresas del sector. </w:t>
      </w:r>
    </w:p>
    <w:p w14:paraId="41C7BC14" w14:textId="77777777" w:rsidR="004575AC" w:rsidRPr="004575AC" w:rsidRDefault="004575AC" w:rsidP="004575AC">
      <w:pPr>
        <w:rPr>
          <w:lang w:val="es-ES"/>
        </w:rPr>
      </w:pPr>
      <w:r w:rsidRPr="004575AC">
        <w:rPr>
          <w:lang w:val="es-ES"/>
        </w:rPr>
        <w:t xml:space="preserve">La próxima reunión tendrá lugar el </w:t>
      </w:r>
      <w:r w:rsidRPr="004575AC">
        <w:rPr>
          <w:b/>
          <w:bCs/>
          <w:lang w:val="es-ES"/>
        </w:rPr>
        <w:t>23 de octubre.</w:t>
      </w:r>
      <w:r w:rsidRPr="004575AC">
        <w:rPr>
          <w:lang w:val="es-ES"/>
        </w:rPr>
        <w:t xml:space="preserve"> </w:t>
      </w:r>
    </w:p>
    <w:p w14:paraId="268712AA" w14:textId="77777777" w:rsidR="004575AC" w:rsidRPr="004575AC" w:rsidRDefault="004575AC" w:rsidP="004575AC">
      <w:proofErr w:type="spellStart"/>
      <w:r w:rsidRPr="004575AC">
        <w:t>Os</w:t>
      </w:r>
      <w:proofErr w:type="spellEnd"/>
      <w:r w:rsidRPr="004575AC">
        <w:t xml:space="preserve"> </w:t>
      </w:r>
      <w:proofErr w:type="spellStart"/>
      <w:r w:rsidRPr="004575AC">
        <w:t>seguiremos</w:t>
      </w:r>
      <w:proofErr w:type="spellEnd"/>
      <w:r w:rsidRPr="004575AC">
        <w:t xml:space="preserve"> </w:t>
      </w:r>
      <w:proofErr w:type="spellStart"/>
      <w:r w:rsidRPr="004575AC">
        <w:t>informando</w:t>
      </w:r>
      <w:proofErr w:type="spellEnd"/>
      <w:r w:rsidRPr="004575AC">
        <w:t xml:space="preserve">. </w:t>
      </w:r>
    </w:p>
    <w:tbl>
      <w:tblPr>
        <w:tblW w:w="185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70"/>
      </w:tblGrid>
      <w:tr w:rsidR="004575AC" w:rsidRPr="004575AC" w14:paraId="35205355" w14:textId="77777777" w:rsidTr="004575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BFB219" w14:textId="77777777" w:rsidR="004575AC" w:rsidRPr="004575AC" w:rsidRDefault="004575AC" w:rsidP="004575AC"/>
        </w:tc>
      </w:tr>
      <w:tr w:rsidR="004575AC" w:rsidRPr="004575AC" w14:paraId="3DE1EA3A" w14:textId="77777777" w:rsidTr="004575A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429AD16" w14:textId="2C666EB5" w:rsidR="004575AC" w:rsidRPr="004575AC" w:rsidRDefault="004575AC" w:rsidP="004575AC">
            <w:r w:rsidRPr="004575AC">
              <w:rPr>
                <w:u w:val="single"/>
              </w:rPr>
              <w:drawing>
                <wp:inline distT="0" distB="0" distL="0" distR="0" wp14:anchorId="1E98A35C" wp14:editId="78533D5F">
                  <wp:extent cx="5943600" cy="1193800"/>
                  <wp:effectExtent l="0" t="0" r="0" b="6350"/>
                  <wp:docPr id="2005120782" name="Picture 6" descr="ELPODER">
                    <a:hlinkClick xmlns:a="http://schemas.openxmlformats.org/drawingml/2006/main" r:id="rId7" tgtFrame="_blank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ELPO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3F7634C" w14:textId="77777777" w:rsidR="004575AC" w:rsidRDefault="004575AC"/>
    <w:sectPr w:rsidR="004575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824F7F"/>
    <w:multiLevelType w:val="multilevel"/>
    <w:tmpl w:val="0EBA6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796593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75AC"/>
    <w:rsid w:val="0019396A"/>
    <w:rsid w:val="002F0601"/>
    <w:rsid w:val="004575AC"/>
    <w:rsid w:val="006F2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6E5A06"/>
  <w15:chartTrackingRefBased/>
  <w15:docId w15:val="{E7969123-957C-45AD-A15D-A6D0070823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575A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575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575A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575A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575A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575A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575A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75A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575A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75A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575A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575A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575A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575A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575A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575A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575A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575A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575A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75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575A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575A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575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575A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575A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575A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575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575A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575A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37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01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13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18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518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s://www.ccoo-servicios.es/afiliate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302</Words>
  <Characters>1722</Characters>
  <Application>Microsoft Office Word</Application>
  <DocSecurity>0</DocSecurity>
  <Lines>14</Lines>
  <Paragraphs>4</Paragraphs>
  <ScaleCrop>false</ScaleCrop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2025-03-28T10:18:00Z</dcterms:created>
  <dcterms:modified xsi:type="dcterms:W3CDTF">2025-03-28T10:20:00Z</dcterms:modified>
</cp:coreProperties>
</file>